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10504B0E"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0A6BBD" w:rsidRPr="000A6BBD">
        <w:rPr>
          <w:rFonts w:asciiTheme="minorBidi" w:hAnsiTheme="minorBidi"/>
          <w:b/>
          <w:bCs/>
          <w:sz w:val="24"/>
          <w:szCs w:val="24"/>
        </w:rPr>
        <w:t>4</w:t>
      </w:r>
      <w:r w:rsidR="00F951A7">
        <w:rPr>
          <w:rFonts w:asciiTheme="minorBidi" w:hAnsiTheme="minorBidi"/>
          <w:b/>
          <w:bCs/>
          <w:sz w:val="24"/>
          <w:szCs w:val="24"/>
        </w:rPr>
        <w:t>82</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712ADF6B" w14:textId="77777777" w:rsidR="002762BC" w:rsidRDefault="002762BC" w:rsidP="00882B2E">
      <w:pPr>
        <w:jc w:val="center"/>
        <w:rPr>
          <w:rFonts w:asciiTheme="minorBidi" w:hAnsiTheme="minorBidi"/>
          <w:b/>
          <w:bCs/>
          <w:sz w:val="24"/>
          <w:szCs w:val="24"/>
        </w:rPr>
      </w:pPr>
      <w:r w:rsidRPr="002762BC">
        <w:rPr>
          <w:rFonts w:asciiTheme="minorBidi" w:hAnsiTheme="minorBidi"/>
          <w:b/>
          <w:bCs/>
          <w:sz w:val="24"/>
          <w:szCs w:val="24"/>
        </w:rPr>
        <w:t>Renewable Energies &amp; Projects</w:t>
      </w:r>
      <w:r w:rsidRPr="002762BC">
        <w:rPr>
          <w:rFonts w:asciiTheme="minorBidi" w:hAnsiTheme="minorBidi"/>
          <w:b/>
          <w:bCs/>
          <w:sz w:val="24"/>
          <w:szCs w:val="24"/>
        </w:rPr>
        <w:t xml:space="preserve"> </w:t>
      </w:r>
    </w:p>
    <w:p w14:paraId="6DCD0057" w14:textId="207CDCAF" w:rsidR="00F951A7" w:rsidRDefault="00F951A7" w:rsidP="00882B2E">
      <w:pPr>
        <w:jc w:val="center"/>
        <w:rPr>
          <w:rFonts w:asciiTheme="minorBidi" w:hAnsiTheme="minorBidi" w:cs="Arial"/>
          <w:b/>
          <w:bCs/>
          <w:sz w:val="24"/>
          <w:szCs w:val="24"/>
        </w:rPr>
      </w:pPr>
      <w:r w:rsidRPr="00F951A7">
        <w:rPr>
          <w:rFonts w:asciiTheme="minorBidi" w:hAnsiTheme="minorBidi"/>
          <w:b/>
          <w:bCs/>
          <w:sz w:val="24"/>
          <w:szCs w:val="24"/>
        </w:rPr>
        <w:t xml:space="preserve">The </w:t>
      </w:r>
      <w:r>
        <w:rPr>
          <w:rFonts w:asciiTheme="minorBidi" w:hAnsiTheme="minorBidi"/>
          <w:b/>
          <w:bCs/>
          <w:sz w:val="24"/>
          <w:szCs w:val="24"/>
        </w:rPr>
        <w:t>N</w:t>
      </w:r>
      <w:r w:rsidRPr="00F951A7">
        <w:rPr>
          <w:rFonts w:asciiTheme="minorBidi" w:hAnsiTheme="minorBidi"/>
          <w:b/>
          <w:bCs/>
          <w:sz w:val="24"/>
          <w:szCs w:val="24"/>
        </w:rPr>
        <w:t xml:space="preserve">eed of </w:t>
      </w:r>
      <w:r>
        <w:rPr>
          <w:rFonts w:asciiTheme="minorBidi" w:hAnsiTheme="minorBidi"/>
          <w:b/>
          <w:bCs/>
          <w:sz w:val="24"/>
          <w:szCs w:val="24"/>
        </w:rPr>
        <w:t>R</w:t>
      </w:r>
      <w:r w:rsidRPr="00F951A7">
        <w:rPr>
          <w:rFonts w:asciiTheme="minorBidi" w:hAnsiTheme="minorBidi"/>
          <w:b/>
          <w:bCs/>
          <w:sz w:val="24"/>
          <w:szCs w:val="24"/>
        </w:rPr>
        <w:t xml:space="preserve">esidential </w:t>
      </w:r>
      <w:r>
        <w:rPr>
          <w:rFonts w:asciiTheme="minorBidi" w:hAnsiTheme="minorBidi"/>
          <w:b/>
          <w:bCs/>
          <w:sz w:val="24"/>
          <w:szCs w:val="24"/>
        </w:rPr>
        <w:t>C</w:t>
      </w:r>
      <w:r w:rsidRPr="00F951A7">
        <w:rPr>
          <w:rFonts w:asciiTheme="minorBidi" w:hAnsiTheme="minorBidi"/>
          <w:b/>
          <w:bCs/>
          <w:sz w:val="24"/>
          <w:szCs w:val="24"/>
        </w:rPr>
        <w:t xml:space="preserve">onsumers </w:t>
      </w:r>
      <w:r>
        <w:rPr>
          <w:rFonts w:asciiTheme="minorBidi" w:hAnsiTheme="minorBidi"/>
          <w:b/>
          <w:bCs/>
          <w:sz w:val="24"/>
          <w:szCs w:val="24"/>
        </w:rPr>
        <w:t>P</w:t>
      </w:r>
      <w:r w:rsidRPr="00F951A7">
        <w:rPr>
          <w:rFonts w:asciiTheme="minorBidi" w:hAnsiTheme="minorBidi"/>
          <w:b/>
          <w:bCs/>
          <w:sz w:val="24"/>
          <w:szCs w:val="24"/>
        </w:rPr>
        <w:t xml:space="preserve">articipation in </w:t>
      </w:r>
      <w:r>
        <w:rPr>
          <w:rFonts w:asciiTheme="minorBidi" w:hAnsiTheme="minorBidi"/>
          <w:b/>
          <w:bCs/>
          <w:sz w:val="24"/>
          <w:szCs w:val="24"/>
        </w:rPr>
        <w:t>D</w:t>
      </w:r>
      <w:r w:rsidRPr="00F951A7">
        <w:rPr>
          <w:rFonts w:asciiTheme="minorBidi" w:hAnsiTheme="minorBidi"/>
          <w:b/>
          <w:bCs/>
          <w:sz w:val="24"/>
          <w:szCs w:val="24"/>
        </w:rPr>
        <w:t xml:space="preserve">emand </w:t>
      </w:r>
      <w:r>
        <w:rPr>
          <w:rFonts w:asciiTheme="minorBidi" w:hAnsiTheme="minorBidi"/>
          <w:b/>
          <w:bCs/>
          <w:sz w:val="24"/>
          <w:szCs w:val="24"/>
        </w:rPr>
        <w:t>R</w:t>
      </w:r>
      <w:r w:rsidRPr="00F951A7">
        <w:rPr>
          <w:rFonts w:asciiTheme="minorBidi" w:hAnsiTheme="minorBidi"/>
          <w:b/>
          <w:bCs/>
          <w:sz w:val="24"/>
          <w:szCs w:val="24"/>
        </w:rPr>
        <w:t>esponse</w:t>
      </w:r>
      <w:r w:rsidRPr="00F951A7">
        <w:rPr>
          <w:rFonts w:asciiTheme="minorBidi" w:hAnsiTheme="minorBidi" w:cs="Arial"/>
          <w:b/>
          <w:bCs/>
          <w:sz w:val="24"/>
          <w:szCs w:val="24"/>
          <w:rtl/>
        </w:rPr>
        <w:t xml:space="preserve"> </w:t>
      </w:r>
    </w:p>
    <w:p w14:paraId="1B5797DF" w14:textId="77777777" w:rsidR="00F951A7" w:rsidRDefault="00F951A7" w:rsidP="00882B2E">
      <w:pPr>
        <w:jc w:val="center"/>
        <w:rPr>
          <w:rFonts w:asciiTheme="minorBidi" w:hAnsiTheme="minorBidi" w:cs="Arial"/>
          <w:b/>
          <w:bCs/>
          <w:sz w:val="24"/>
          <w:szCs w:val="24"/>
        </w:rPr>
      </w:pPr>
      <w:r w:rsidRPr="00F951A7">
        <w:rPr>
          <w:rFonts w:asciiTheme="minorBidi" w:hAnsiTheme="minorBidi" w:cs="Arial"/>
          <w:b/>
          <w:bCs/>
          <w:sz w:val="24"/>
          <w:szCs w:val="24"/>
          <w:rtl/>
        </w:rPr>
        <w:t>הצורך בשילוב צרכנים ביתיים בהסדרים לניהול ביקושים</w:t>
      </w:r>
    </w:p>
    <w:p w14:paraId="17AD3DAF" w14:textId="3EE4C89A" w:rsidR="00F951A7" w:rsidRDefault="00F951A7" w:rsidP="00882B2E">
      <w:pPr>
        <w:jc w:val="center"/>
        <w:rPr>
          <w:rFonts w:asciiTheme="minorBidi" w:hAnsiTheme="minorBidi"/>
          <w:b/>
          <w:bCs/>
          <w:sz w:val="24"/>
          <w:szCs w:val="24"/>
        </w:rPr>
      </w:pPr>
      <w:r w:rsidRPr="00F951A7">
        <w:rPr>
          <w:rFonts w:asciiTheme="minorBidi" w:hAnsiTheme="minorBidi"/>
          <w:sz w:val="24"/>
          <w:szCs w:val="24"/>
        </w:rPr>
        <w:t>Dr</w:t>
      </w:r>
      <w:r w:rsidRPr="00F951A7">
        <w:rPr>
          <w:rFonts w:asciiTheme="minorBidi" w:hAnsiTheme="minorBidi"/>
          <w:b/>
          <w:bCs/>
          <w:sz w:val="24"/>
          <w:szCs w:val="24"/>
        </w:rPr>
        <w:t>. Nurit Gal</w:t>
      </w:r>
    </w:p>
    <w:p w14:paraId="4D7EC5A7" w14:textId="5C70EDD7" w:rsidR="003560A8" w:rsidRDefault="00F951A7" w:rsidP="00882B2E">
      <w:pPr>
        <w:jc w:val="center"/>
        <w:rPr>
          <w:rFonts w:asciiTheme="minorBidi" w:hAnsiTheme="minorBidi"/>
          <w:sz w:val="24"/>
          <w:szCs w:val="24"/>
        </w:rPr>
      </w:pPr>
      <w:r w:rsidRPr="00F951A7">
        <w:rPr>
          <w:rFonts w:asciiTheme="minorBidi" w:hAnsiTheme="minorBidi"/>
          <w:sz w:val="24"/>
          <w:szCs w:val="24"/>
        </w:rPr>
        <w:t>e-NRGY</w:t>
      </w:r>
      <w:r w:rsidR="005D4688">
        <w:rPr>
          <w:rFonts w:asciiTheme="minorBidi" w:hAnsiTheme="minorBidi"/>
          <w:sz w:val="24"/>
          <w:szCs w:val="24"/>
        </w:rPr>
        <w:t xml:space="preserve">, </w:t>
      </w:r>
      <w:r w:rsidR="003560A8" w:rsidRPr="003560A8">
        <w:rPr>
          <w:rFonts w:asciiTheme="minorBidi" w:hAnsiTheme="minorBidi"/>
          <w:sz w:val="24"/>
          <w:szCs w:val="24"/>
        </w:rPr>
        <w:t>Israel</w:t>
      </w:r>
    </w:p>
    <w:p w14:paraId="54F6A71A" w14:textId="0BC7A5E4" w:rsidR="004233A7" w:rsidRPr="004233A7" w:rsidRDefault="00000000" w:rsidP="004233A7">
      <w:pPr>
        <w:jc w:val="center"/>
        <w:rPr>
          <w:rFonts w:asciiTheme="minorBidi" w:hAnsiTheme="minorBidi"/>
          <w:rtl/>
        </w:rPr>
      </w:pPr>
      <w:hyperlink r:id="rId4" w:history="1">
        <w:r w:rsidR="00F951A7" w:rsidRPr="00F951A7">
          <w:rPr>
            <w:rStyle w:val="Hyperlink"/>
            <w:rFonts w:asciiTheme="minorBidi" w:hAnsiTheme="minorBidi"/>
          </w:rPr>
          <w:t>nurit@g-nrg.com</w:t>
        </w:r>
      </w:hyperlink>
      <w:r w:rsidR="00F951A7">
        <w:t xml:space="preserve">  </w:t>
      </w:r>
      <w:r w:rsidR="00F951A7" w:rsidRPr="00F951A7">
        <w:rPr>
          <w:rFonts w:asciiTheme="minorBidi" w:hAnsiTheme="minorBidi"/>
        </w:rPr>
        <w:t>053</w:t>
      </w:r>
      <w:r w:rsidR="00F951A7">
        <w:rPr>
          <w:rFonts w:asciiTheme="minorBidi" w:hAnsiTheme="minorBidi"/>
        </w:rPr>
        <w:t>-</w:t>
      </w:r>
      <w:r w:rsidR="00F951A7" w:rsidRPr="00F951A7">
        <w:rPr>
          <w:rFonts w:asciiTheme="minorBidi" w:hAnsiTheme="minorBidi"/>
        </w:rPr>
        <w:t>4200677</w:t>
      </w:r>
    </w:p>
    <w:p w14:paraId="0D5DD37D"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tl/>
        </w:rPr>
        <w:t>בישראל, עודכן בשנת 2023 הסדר ניהול הביקושים ונקבעו תמריצים גבוהים להשתתפות בהסדר השלה מרצון . אולם, ההסדר חל על צרכנים שעומס הביקוש שלהם גבוה מ 173 קילוואט, כך שצרכנים קטנים ובפרט צרכנים ביתיים אינם יכולים להשתתף בהסדר</w:t>
      </w:r>
      <w:r w:rsidRPr="00F951A7">
        <w:rPr>
          <w:rFonts w:ascii="Arial" w:eastAsia="Times New Roman" w:hAnsi="Arial" w:cs="Arial"/>
          <w:color w:val="4C4C4C"/>
        </w:rPr>
        <w:t>.</w:t>
      </w:r>
      <w:r w:rsidRPr="00F951A7">
        <w:rPr>
          <w:rFonts w:ascii="Arial" w:eastAsia="Times New Roman" w:hAnsi="Arial" w:cs="Arial"/>
          <w:color w:val="4C4C4C"/>
        </w:rPr>
        <w:br/>
      </w:r>
      <w:r w:rsidRPr="00F951A7">
        <w:rPr>
          <w:rFonts w:ascii="Arial" w:eastAsia="Times New Roman" w:hAnsi="Arial" w:cs="Arial" w:hint="cs"/>
          <w:color w:val="4C4C4C"/>
          <w:rtl/>
        </w:rPr>
        <w:t>לבקשת</w:t>
      </w:r>
      <w:r w:rsidRPr="00F951A7">
        <w:rPr>
          <w:rFonts w:ascii="Arial" w:eastAsia="Times New Roman" w:hAnsi="Arial" w:cs="Arial"/>
          <w:color w:val="4C4C4C"/>
          <w:rtl/>
        </w:rPr>
        <w:t xml:space="preserve"> </w:t>
      </w:r>
      <w:r w:rsidRPr="00F951A7">
        <w:rPr>
          <w:rFonts w:ascii="Arial" w:eastAsia="Times New Roman" w:hAnsi="Arial" w:cs="Arial"/>
          <w:color w:val="4C4C4C"/>
        </w:rPr>
        <w:t xml:space="preserve">NZO </w:t>
      </w:r>
      <w:r>
        <w:rPr>
          <w:rFonts w:ascii="Arial" w:eastAsia="Times New Roman" w:hAnsi="Arial" w:cs="Arial" w:hint="cs"/>
          <w:color w:val="4C4C4C"/>
          <w:rtl/>
        </w:rPr>
        <w:t xml:space="preserve"> </w:t>
      </w:r>
      <w:r w:rsidRPr="00F951A7">
        <w:rPr>
          <w:rFonts w:ascii="Arial" w:eastAsia="Times New Roman" w:hAnsi="Arial" w:cs="Arial" w:hint="cs"/>
          <w:color w:val="4C4C4C"/>
          <w:rtl/>
        </w:rPr>
        <w:t>בחנתי את הצורך והכדאיות בשילוב צרכנים ביתיים בהסדרים לניהול ביקושים</w:t>
      </w:r>
      <w:r w:rsidRPr="00F951A7">
        <w:rPr>
          <w:rFonts w:ascii="Arial" w:eastAsia="Times New Roman" w:hAnsi="Arial" w:cs="Arial"/>
          <w:color w:val="4C4C4C"/>
        </w:rPr>
        <w:t xml:space="preserve">. </w:t>
      </w:r>
      <w:r w:rsidRPr="00F951A7">
        <w:rPr>
          <w:rFonts w:ascii="Arial" w:eastAsia="Times New Roman" w:hAnsi="Arial" w:cs="Arial"/>
          <w:color w:val="4C4C4C"/>
        </w:rPr>
        <w:br/>
      </w:r>
      <w:r w:rsidRPr="00F951A7">
        <w:rPr>
          <w:rFonts w:ascii="Arial" w:eastAsia="Times New Roman" w:hAnsi="Arial" w:cs="Arial" w:hint="cs"/>
          <w:color w:val="4C4C4C"/>
          <w:rtl/>
        </w:rPr>
        <w:t>מהניתוח עולה כי הצרכנים הביתיים מהווים כ 30% מהביקוש בישראל, אולם בשעות בהן נדרש ניהול ביקושים, המשקל של הצרכנים הביתיים גבוה יותר מחלקם היחסי במשק</w:t>
      </w:r>
      <w:r w:rsidRPr="00F951A7">
        <w:rPr>
          <w:rFonts w:ascii="Arial" w:eastAsia="Times New Roman" w:hAnsi="Arial" w:cs="Arial"/>
          <w:color w:val="4C4C4C"/>
        </w:rPr>
        <w:t>:</w:t>
      </w:r>
    </w:p>
    <w:p w14:paraId="53CC2FB1"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א</w:t>
      </w:r>
      <w:r w:rsidRPr="00F951A7">
        <w:rPr>
          <w:rFonts w:ascii="Arial" w:eastAsia="Times New Roman" w:hAnsi="Arial" w:cs="Arial"/>
          <w:color w:val="4C4C4C"/>
        </w:rPr>
        <w:t xml:space="preserve">. </w:t>
      </w:r>
      <w:r w:rsidRPr="00F951A7">
        <w:rPr>
          <w:rFonts w:ascii="Arial" w:eastAsia="Times New Roman" w:hAnsi="Arial" w:cs="Arial" w:hint="cs"/>
          <w:color w:val="4C4C4C"/>
          <w:rtl/>
        </w:rPr>
        <w:t>שיא העומס נטו בישראל מתרחש בחורף ובקיץ בערב. בשעות אלו הביקוש הביתי מהווה בממוצע כ 43% מסך הביקוש ובחלק מהשעות מתקרב למחצית מהביקוש במשק. זאת משום שהביקוש המסחרי והתעשייתי יורד ואילו הביקוש הביתי נותר גבוה</w:t>
      </w:r>
      <w:r w:rsidRPr="00F951A7">
        <w:rPr>
          <w:rFonts w:ascii="Arial" w:eastAsia="Times New Roman" w:hAnsi="Arial" w:cs="Arial"/>
          <w:color w:val="4C4C4C"/>
        </w:rPr>
        <w:t>.</w:t>
      </w:r>
    </w:p>
    <w:p w14:paraId="6CEE8EE0"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ב</w:t>
      </w:r>
      <w:r w:rsidRPr="00F951A7">
        <w:rPr>
          <w:rFonts w:ascii="Arial" w:eastAsia="Times New Roman" w:hAnsi="Arial" w:cs="Arial"/>
          <w:color w:val="4C4C4C"/>
        </w:rPr>
        <w:t xml:space="preserve">. </w:t>
      </w:r>
      <w:r w:rsidRPr="00F951A7">
        <w:rPr>
          <w:rFonts w:ascii="Arial" w:eastAsia="Times New Roman" w:hAnsi="Arial" w:cs="Arial" w:hint="cs"/>
          <w:color w:val="4C4C4C"/>
          <w:rtl/>
        </w:rPr>
        <w:t>בשנים הבאות הגידול ברכב החשמלי צפוי להגדיל את הנתח של הצרכנים הביתיים בשעות השיא לכ- 50%, גם אם מחצית מטעינת הרכב החשמלי תוסט לשעות הלילה</w:t>
      </w:r>
      <w:r w:rsidRPr="00F951A7">
        <w:rPr>
          <w:rFonts w:ascii="Arial" w:eastAsia="Times New Roman" w:hAnsi="Arial" w:cs="Arial"/>
          <w:color w:val="4C4C4C"/>
        </w:rPr>
        <w:t>.</w:t>
      </w:r>
    </w:p>
    <w:p w14:paraId="7A9DA29E"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ג</w:t>
      </w:r>
      <w:r w:rsidRPr="00F951A7">
        <w:rPr>
          <w:rFonts w:ascii="Arial" w:eastAsia="Times New Roman" w:hAnsi="Arial" w:cs="Arial"/>
          <w:color w:val="4C4C4C"/>
        </w:rPr>
        <w:t xml:space="preserve">. </w:t>
      </w:r>
      <w:r w:rsidRPr="00F951A7">
        <w:rPr>
          <w:rFonts w:ascii="Arial" w:eastAsia="Times New Roman" w:hAnsi="Arial" w:cs="Arial" w:hint="cs"/>
          <w:color w:val="4C4C4C"/>
          <w:rtl/>
        </w:rPr>
        <w:t>קצב עליית העומס נטו הוא הגבוה ביותר בשעות 16:00-17:00 אחר הצהרים. בחודשי החורף, מרבית העלייה בעומס נטו נובעת מהגידול בביקוש של הצרכנים הביתיים</w:t>
      </w:r>
      <w:r w:rsidRPr="00F951A7">
        <w:rPr>
          <w:rFonts w:ascii="Arial" w:eastAsia="Times New Roman" w:hAnsi="Arial" w:cs="Arial"/>
          <w:color w:val="4C4C4C"/>
        </w:rPr>
        <w:t>.</w:t>
      </w:r>
    </w:p>
    <w:p w14:paraId="6DF30BB9"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מספר רב של מדינות פועלות בשנים האחרונות לשילוב צרכנים ביתיים בהסדרי ניהול ביקוש. בפרט מדינות אשר חוו משברים במשק האנרגיה, או מדינות בעלות יעד גבוה לאנרגיה מתחדשת. בכלל זה קליפורניה, טקסס, קוריאה וחלק ממדינות אירופה</w:t>
      </w:r>
      <w:r w:rsidRPr="00F951A7">
        <w:rPr>
          <w:rFonts w:ascii="Arial" w:eastAsia="Times New Roman" w:hAnsi="Arial" w:cs="Arial"/>
          <w:color w:val="4C4C4C"/>
        </w:rPr>
        <w:t>.</w:t>
      </w:r>
      <w:r w:rsidRPr="00F951A7">
        <w:rPr>
          <w:rFonts w:ascii="Arial" w:eastAsia="Times New Roman" w:hAnsi="Arial" w:cs="Arial"/>
          <w:color w:val="4C4C4C"/>
        </w:rPr>
        <w:br/>
      </w:r>
      <w:r w:rsidRPr="00F951A7">
        <w:rPr>
          <w:rFonts w:ascii="Arial" w:eastAsia="Times New Roman" w:hAnsi="Arial" w:cs="Arial" w:hint="cs"/>
          <w:color w:val="4C4C4C"/>
          <w:rtl/>
        </w:rPr>
        <w:t>מהסקירה עולה גם שהאופן המיטבי לשילוב צרכנים ביתיים בניהול ביקושים הוא</w:t>
      </w:r>
      <w:r w:rsidRPr="00F951A7">
        <w:rPr>
          <w:rFonts w:ascii="Arial" w:eastAsia="Times New Roman" w:hAnsi="Arial" w:cs="Arial"/>
          <w:color w:val="4C4C4C"/>
        </w:rPr>
        <w:t>:</w:t>
      </w:r>
    </w:p>
    <w:p w14:paraId="777F3D72"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א</w:t>
      </w:r>
      <w:r w:rsidRPr="00F951A7">
        <w:rPr>
          <w:rFonts w:ascii="Arial" w:eastAsia="Times New Roman" w:hAnsi="Arial" w:cs="Arial"/>
          <w:color w:val="4C4C4C"/>
        </w:rPr>
        <w:t xml:space="preserve">. </w:t>
      </w:r>
      <w:r w:rsidRPr="00F951A7">
        <w:rPr>
          <w:rFonts w:ascii="Arial" w:eastAsia="Times New Roman" w:hAnsi="Arial" w:cs="Arial" w:hint="cs"/>
          <w:color w:val="4C4C4C"/>
          <w:rtl/>
        </w:rPr>
        <w:t>אגרגטורים אשר ייצגו מספר רב של צרכנים ביתיים</w:t>
      </w:r>
      <w:r w:rsidRPr="00F951A7">
        <w:rPr>
          <w:rFonts w:ascii="Arial" w:eastAsia="Times New Roman" w:hAnsi="Arial" w:cs="Arial"/>
          <w:color w:val="4C4C4C"/>
        </w:rPr>
        <w:t xml:space="preserve">. </w:t>
      </w:r>
    </w:p>
    <w:p w14:paraId="2EE14A99"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ב</w:t>
      </w:r>
      <w:r w:rsidRPr="00F951A7">
        <w:rPr>
          <w:rFonts w:ascii="Arial" w:eastAsia="Times New Roman" w:hAnsi="Arial" w:cs="Arial"/>
          <w:color w:val="4C4C4C"/>
        </w:rPr>
        <w:t xml:space="preserve">. </w:t>
      </w:r>
      <w:r w:rsidRPr="00F951A7">
        <w:rPr>
          <w:rFonts w:ascii="Arial" w:eastAsia="Times New Roman" w:hAnsi="Arial" w:cs="Arial" w:hint="cs"/>
          <w:color w:val="4C4C4C"/>
          <w:rtl/>
        </w:rPr>
        <w:t>שליטה ישירה במוצרי חשמל המתאפיינים בצריכה גבוהה כגון מזגנים</w:t>
      </w:r>
      <w:r w:rsidRPr="00F951A7">
        <w:rPr>
          <w:rFonts w:ascii="Arial" w:eastAsia="Times New Roman" w:hAnsi="Arial" w:cs="Arial"/>
          <w:color w:val="4C4C4C"/>
        </w:rPr>
        <w:t>.</w:t>
      </w:r>
      <w:r w:rsidRPr="00F951A7">
        <w:rPr>
          <w:rFonts w:ascii="Arial" w:eastAsia="Times New Roman" w:hAnsi="Arial" w:cs="Arial"/>
          <w:color w:val="4C4C4C"/>
        </w:rPr>
        <w:br/>
      </w:r>
      <w:r w:rsidRPr="00F951A7">
        <w:rPr>
          <w:rFonts w:ascii="Arial" w:eastAsia="Times New Roman" w:hAnsi="Arial" w:cs="Arial"/>
          <w:color w:val="4C4C4C"/>
        </w:rPr>
        <w:br/>
      </w:r>
      <w:r w:rsidRPr="00F951A7">
        <w:rPr>
          <w:rFonts w:ascii="Arial" w:eastAsia="Times New Roman" w:hAnsi="Arial" w:cs="Arial" w:hint="cs"/>
          <w:color w:val="4C4C4C"/>
          <w:rtl/>
        </w:rPr>
        <w:t>לאור ממצאים אלו, מומלץ</w:t>
      </w:r>
      <w:r w:rsidRPr="00F951A7">
        <w:rPr>
          <w:rFonts w:ascii="Arial" w:eastAsia="Times New Roman" w:hAnsi="Arial" w:cs="Arial"/>
          <w:color w:val="4C4C4C"/>
        </w:rPr>
        <w:t>:</w:t>
      </w:r>
    </w:p>
    <w:p w14:paraId="1BB32DDF" w14:textId="77777777" w:rsidR="00F951A7"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א</w:t>
      </w:r>
      <w:r w:rsidRPr="00F951A7">
        <w:rPr>
          <w:rFonts w:ascii="Arial" w:eastAsia="Times New Roman" w:hAnsi="Arial" w:cs="Arial"/>
          <w:color w:val="4C4C4C"/>
        </w:rPr>
        <w:t xml:space="preserve">. </w:t>
      </w:r>
      <w:r w:rsidRPr="00F951A7">
        <w:rPr>
          <w:rFonts w:ascii="Arial" w:eastAsia="Times New Roman" w:hAnsi="Arial" w:cs="Arial" w:hint="cs"/>
          <w:color w:val="4C4C4C"/>
          <w:rtl/>
        </w:rPr>
        <w:t>לקדם הסדרים לשילוב צרכנים ביתיים בהסדר ניהול ביקושים באופן וולונטארי אמצעות אגרגטורים או באמצעות מספקים</w:t>
      </w:r>
      <w:r w:rsidRPr="00F951A7">
        <w:rPr>
          <w:rFonts w:ascii="Arial" w:eastAsia="Times New Roman" w:hAnsi="Arial" w:cs="Arial"/>
          <w:color w:val="4C4C4C"/>
        </w:rPr>
        <w:t>.</w:t>
      </w:r>
    </w:p>
    <w:p w14:paraId="791FCD89" w14:textId="13F79245" w:rsidR="00882B2E" w:rsidRDefault="00F951A7" w:rsidP="00F951A7">
      <w:pPr>
        <w:rPr>
          <w:rFonts w:ascii="Arial" w:eastAsia="Times New Roman" w:hAnsi="Arial" w:cs="Arial"/>
          <w:color w:val="4C4C4C"/>
          <w:rtl/>
        </w:rPr>
      </w:pPr>
      <w:r w:rsidRPr="00F951A7">
        <w:rPr>
          <w:rFonts w:ascii="Arial" w:eastAsia="Times New Roman" w:hAnsi="Arial" w:cs="Arial"/>
          <w:color w:val="4C4C4C"/>
        </w:rPr>
        <w:br/>
      </w:r>
      <w:r w:rsidRPr="00F951A7">
        <w:rPr>
          <w:rFonts w:ascii="Arial" w:eastAsia="Times New Roman" w:hAnsi="Arial" w:cs="Arial" w:hint="cs"/>
          <w:color w:val="4C4C4C"/>
          <w:rtl/>
        </w:rPr>
        <w:t>ב</w:t>
      </w:r>
      <w:r w:rsidRPr="00F951A7">
        <w:rPr>
          <w:rFonts w:ascii="Arial" w:eastAsia="Times New Roman" w:hAnsi="Arial" w:cs="Arial"/>
          <w:color w:val="4C4C4C"/>
        </w:rPr>
        <w:t xml:space="preserve">. </w:t>
      </w:r>
      <w:r w:rsidRPr="00F951A7">
        <w:rPr>
          <w:rFonts w:ascii="Arial" w:eastAsia="Times New Roman" w:hAnsi="Arial" w:cs="Arial" w:hint="cs"/>
          <w:color w:val="4C4C4C"/>
          <w:rtl/>
        </w:rPr>
        <w:t>לקבוע תקן לעמדות טעינה ביתיות ולמזגנים אשר יאפשר לשלב אותן בהסדר ניהול ביקושים מרחוק</w:t>
      </w:r>
      <w:r w:rsidRPr="00F951A7">
        <w:rPr>
          <w:rFonts w:ascii="Arial" w:eastAsia="Times New Roman" w:hAnsi="Arial" w:cs="Arial"/>
          <w:color w:val="4C4C4C"/>
        </w:rPr>
        <w:t>.</w:t>
      </w:r>
    </w:p>
    <w:p w14:paraId="4F6528F5" w14:textId="77777777" w:rsidR="00F951A7" w:rsidRDefault="00F951A7" w:rsidP="00F951A7">
      <w:pPr>
        <w:pStyle w:val="NormalWeb"/>
        <w:rPr>
          <w:rtl/>
        </w:rPr>
      </w:pPr>
      <w:r>
        <w:rPr>
          <w:noProof/>
        </w:rPr>
        <w:lastRenderedPageBreak/>
        <w:drawing>
          <wp:inline distT="0" distB="0" distL="0" distR="0" wp14:anchorId="76E12D5F" wp14:editId="6365F840">
            <wp:extent cx="2752725" cy="37338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725" cy="3733800"/>
                    </a:xfrm>
                    <a:prstGeom prst="rect">
                      <a:avLst/>
                    </a:prstGeom>
                    <a:noFill/>
                    <a:ln>
                      <a:noFill/>
                    </a:ln>
                  </pic:spPr>
                </pic:pic>
              </a:graphicData>
            </a:graphic>
          </wp:inline>
        </w:drawing>
      </w:r>
    </w:p>
    <w:p w14:paraId="22E88B4E" w14:textId="77777777" w:rsidR="00F951A7" w:rsidRDefault="00F951A7" w:rsidP="00F951A7">
      <w:pPr>
        <w:pStyle w:val="NormalWeb"/>
        <w:bidi/>
        <w:rPr>
          <w:rtl/>
        </w:rPr>
      </w:pPr>
      <w:r>
        <w:rPr>
          <w:rtl/>
        </w:rPr>
        <w:t>סמנכ״לית הרגולציה ברשות החשמל לשעבר</w:t>
      </w:r>
    </w:p>
    <w:p w14:paraId="7E2B23BC" w14:textId="4E35074D" w:rsidR="00F951A7" w:rsidRDefault="00F951A7" w:rsidP="00F951A7">
      <w:pPr>
        <w:pStyle w:val="NormalWeb"/>
        <w:bidi/>
      </w:pPr>
      <w:r>
        <w:rPr>
          <w:rtl/>
        </w:rPr>
        <w:t xml:space="preserve">כיום מנהלת חברת יעוץ </w:t>
      </w:r>
      <w:r>
        <w:t>e-NRGY</w:t>
      </w:r>
    </w:p>
    <w:p w14:paraId="6F471C0D" w14:textId="77777777" w:rsidR="00F951A7" w:rsidRPr="00F951A7" w:rsidRDefault="00F951A7" w:rsidP="00F951A7">
      <w:pPr>
        <w:jc w:val="right"/>
        <w:rPr>
          <w:rFonts w:asciiTheme="minorBidi" w:hAnsiTheme="minorBidi" w:cs="Arial"/>
        </w:rPr>
      </w:pPr>
    </w:p>
    <w:sectPr w:rsidR="00F951A7" w:rsidRPr="00F951A7"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67D47"/>
    <w:rsid w:val="000A6BBD"/>
    <w:rsid w:val="000D5509"/>
    <w:rsid w:val="000E355B"/>
    <w:rsid w:val="00140165"/>
    <w:rsid w:val="001648E6"/>
    <w:rsid w:val="002762BC"/>
    <w:rsid w:val="002C25EB"/>
    <w:rsid w:val="003560A8"/>
    <w:rsid w:val="004233A7"/>
    <w:rsid w:val="00517354"/>
    <w:rsid w:val="0051759F"/>
    <w:rsid w:val="005413A2"/>
    <w:rsid w:val="005714F9"/>
    <w:rsid w:val="005D2941"/>
    <w:rsid w:val="005D4688"/>
    <w:rsid w:val="00623D47"/>
    <w:rsid w:val="00624AFF"/>
    <w:rsid w:val="006657C2"/>
    <w:rsid w:val="006857D9"/>
    <w:rsid w:val="006C524E"/>
    <w:rsid w:val="00760903"/>
    <w:rsid w:val="007E178B"/>
    <w:rsid w:val="00882B2E"/>
    <w:rsid w:val="00894CE8"/>
    <w:rsid w:val="00917C7B"/>
    <w:rsid w:val="009E664B"/>
    <w:rsid w:val="009F4CCB"/>
    <w:rsid w:val="00AA7D8D"/>
    <w:rsid w:val="00AD5A2E"/>
    <w:rsid w:val="00C21557"/>
    <w:rsid w:val="00CC2DD4"/>
    <w:rsid w:val="00CF30F4"/>
    <w:rsid w:val="00D070BA"/>
    <w:rsid w:val="00D64B75"/>
    <w:rsid w:val="00EB62A8"/>
    <w:rsid w:val="00EE7FEC"/>
    <w:rsid w:val="00EF201F"/>
    <w:rsid w:val="00EF4794"/>
    <w:rsid w:val="00F61F16"/>
    <w:rsid w:val="00F85C71"/>
    <w:rsid w:val="00F91B40"/>
    <w:rsid w:val="00F951A7"/>
    <w:rsid w:val="00FE36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572810539">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225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nurit@g-nrg.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284</Words>
  <Characters>1621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27</cp:revision>
  <dcterms:created xsi:type="dcterms:W3CDTF">2023-04-11T10:51:00Z</dcterms:created>
  <dcterms:modified xsi:type="dcterms:W3CDTF">2024-08-13T15:50:00Z</dcterms:modified>
</cp:coreProperties>
</file>